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rPr>
      </w:pPr>
      <w:r>
        <w:rPr>
          <w:rFonts w:cs="Times New Roman" w:ascii="Times New Roman" w:hAnsi="Times New Roman"/>
        </w:rPr>
        <w:t>REPUBLIKA HRVATSKA</w:t>
        <w:br/>
        <w:t>OSJEČKO-BARANJSKA ŽUPANIJA</w:t>
        <w:br/>
        <w:t xml:space="preserve">OPĆINA </w:t>
      </w:r>
      <w:r>
        <w:rPr>
          <w:rFonts w:cs="Times New Roman" w:ascii="Times New Roman" w:hAnsi="Times New Roman"/>
        </w:rPr>
        <w:t>ĐURĐENOVAC</w:t>
      </w:r>
      <w:r>
        <w:rPr>
          <w:rFonts w:cs="Times New Roman" w:ascii="Times New Roman" w:hAnsi="Times New Roman"/>
        </w:rPr>
        <w:br/>
        <w:t xml:space="preserve">DJEČJI VRTIĆ </w:t>
      </w:r>
      <w:r>
        <w:rPr>
          <w:rFonts w:cs="Times New Roman" w:ascii="Times New Roman" w:hAnsi="Times New Roman"/>
        </w:rPr>
        <w:t>JAGLAC</w:t>
      </w:r>
    </w:p>
    <w:p>
      <w:pPr>
        <w:pStyle w:val="Normal"/>
        <w:rPr>
          <w:rFonts w:ascii="Times New Roman" w:hAnsi="Times New Roman" w:cs="Times New Roman"/>
        </w:rPr>
      </w:pPr>
      <w:r>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bCs/>
          <w:sz w:val="32"/>
          <w:szCs w:val="32"/>
        </w:rPr>
      </w:pPr>
      <w:r>
        <w:rPr>
          <w:rFonts w:cs="Times New Roman" w:ascii="Times New Roman" w:hAnsi="Times New Roman"/>
          <w:b/>
          <w:bCs/>
          <w:sz w:val="32"/>
          <w:szCs w:val="32"/>
        </w:rPr>
        <w:t xml:space="preserve">PRAVILNIK O PROVEDBI POSTUPAKA JEDNOSTAVNE NABAVE U DJEČJEM VRTIĆU </w:t>
      </w:r>
      <w:r>
        <w:rPr>
          <w:rFonts w:cs="Times New Roman" w:ascii="Times New Roman" w:hAnsi="Times New Roman"/>
          <w:b/>
          <w:bCs/>
          <w:sz w:val="32"/>
          <w:szCs w:val="32"/>
        </w:rPr>
        <w:t xml:space="preserve">JAGLAC </w:t>
      </w:r>
    </w:p>
    <w:p>
      <w:pPr>
        <w:pStyle w:val="Normal"/>
        <w:jc w:val="center"/>
        <w:rPr>
          <w:rFonts w:ascii="Times New Roman" w:hAnsi="Times New Roman" w:cs="Times New Roman"/>
          <w:b/>
          <w:bCs/>
          <w:sz w:val="32"/>
          <w:szCs w:val="32"/>
        </w:rPr>
      </w:pPr>
      <w:r>
        <w:rPr>
          <w:rFonts w:cs="Times New Roman" w:ascii="Times New Roman" w:hAnsi="Times New Roman"/>
          <w:b/>
          <w:bCs/>
          <w:sz w:val="32"/>
          <w:szCs w:val="32"/>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Đurđenovac, rujan</w:t>
      </w:r>
      <w:r>
        <w:rPr>
          <w:rFonts w:cs="Times New Roman" w:ascii="Times New Roman" w:hAnsi="Times New Roman"/>
        </w:rPr>
        <w:t xml:space="preserve"> 2026. godine</w:t>
      </w:r>
    </w:p>
    <w:p>
      <w:pPr>
        <w:pStyle w:val="Normal"/>
        <w:rPr>
          <w:rFonts w:ascii="Times New Roman" w:hAnsi="Times New Roman" w:cs="Times New Roman"/>
        </w:rPr>
      </w:pPr>
      <w:r>
        <w:rPr>
          <w:rFonts w:cs="Times New Roman" w:ascii="Times New Roman" w:hAnsi="Times New Roman"/>
        </w:rPr>
        <w:t xml:space="preserve">Na temelju članka 15. stavka 2. Zakona o javnoj nabavi ("Narodne novine" broj 120/16., 114/22. i 48/26.) </w:t>
      </w:r>
    </w:p>
    <w:p>
      <w:pPr>
        <w:pStyle w:val="Normal"/>
        <w:jc w:val="center"/>
        <w:rPr>
          <w:b/>
          <w:bCs/>
          <w:sz w:val="28"/>
          <w:szCs w:val="28"/>
        </w:rPr>
      </w:pPr>
      <w:r>
        <w:rPr>
          <w:rFonts w:cs="Times New Roman" w:ascii="Times New Roman" w:hAnsi="Times New Roman"/>
          <w:b/>
          <w:bCs/>
          <w:sz w:val="28"/>
          <w:szCs w:val="28"/>
        </w:rPr>
        <w:t xml:space="preserve">P R A V I L N I K  O  P R O V E D B I   P O S T U P A K A </w:t>
      </w:r>
    </w:p>
    <w:p>
      <w:pPr>
        <w:pStyle w:val="Normal"/>
        <w:jc w:val="center"/>
        <w:rPr>
          <w:b/>
          <w:bCs/>
          <w:sz w:val="28"/>
          <w:szCs w:val="28"/>
        </w:rPr>
      </w:pPr>
      <w:r>
        <w:rPr>
          <w:rFonts w:cs="Times New Roman" w:ascii="Times New Roman" w:hAnsi="Times New Roman"/>
          <w:b/>
          <w:bCs/>
          <w:sz w:val="28"/>
          <w:szCs w:val="28"/>
        </w:rPr>
        <w:t>J E D N O S T A V N E  N A B A V E</w:t>
      </w:r>
    </w:p>
    <w:p>
      <w:pPr>
        <w:pStyle w:val="Normal"/>
        <w:rPr>
          <w:rFonts w:ascii="Times New Roman" w:hAnsi="Times New Roman" w:cs="Times New Roman"/>
          <w:b/>
          <w:bCs/>
          <w:sz w:val="28"/>
          <w:szCs w:val="28"/>
        </w:rPr>
      </w:pPr>
      <w:r>
        <w:rPr>
          <w:rFonts w:cs="Times New Roman" w:ascii="Times New Roman" w:hAnsi="Times New Roman"/>
          <w:b/>
          <w:bCs/>
          <w:sz w:val="28"/>
          <w:szCs w:val="28"/>
        </w:rPr>
      </w:r>
    </w:p>
    <w:p>
      <w:pPr>
        <w:pStyle w:val="Normal"/>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I.</w:t>
        <w:tab/>
        <w:t>OPĆA ODREDBA, NAČELA JAVNE NABAVE, SPRJEČAVANJE SUKOBA INTERESA</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w:t>
      </w:r>
    </w:p>
    <w:p>
      <w:pPr>
        <w:pStyle w:val="Normal"/>
        <w:jc w:val="both"/>
        <w:rPr/>
      </w:pPr>
      <w:r>
        <w:rPr>
          <w:rFonts w:cs="Times New Roman" w:ascii="Times New Roman" w:hAnsi="Times New Roman"/>
        </w:rPr>
        <w:t>(1)</w:t>
        <w:tab/>
        <w:t xml:space="preserve">Ovim Pravilnikom uređuju se pravila, uvjeti i postupci nabave roba i usluga te provedba projektnih natječaja procijenjene vrijednosti manje od 50.000,00 eura i nabave radova procijenjene vrijednosti manje od 100.000,00 eura, određene Zakonom o javnoj nabavi (u daljnjem tekstu: ZJN) kao jednostavna nabava (u daljnjem tekstu: jednostavna nabava), a čiji je naručitelj Dječji vrtić </w:t>
      </w:r>
      <w:r>
        <w:rPr>
          <w:rFonts w:cs="Times New Roman" w:ascii="Times New Roman" w:hAnsi="Times New Roman"/>
        </w:rPr>
        <w:t>Jaglac</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(u daljnjem tekstu: Naručitelj), uz obveznu primjenu načela javne nabave iz članka 4. ZJN.</w:t>
      </w:r>
    </w:p>
    <w:p>
      <w:pPr>
        <w:pStyle w:val="Normal"/>
        <w:jc w:val="both"/>
        <w:rPr/>
      </w:pPr>
      <w:r>
        <w:rPr>
          <w:rFonts w:cs="Times New Roman" w:ascii="Times New Roman" w:hAnsi="Times New Roman"/>
        </w:rPr>
        <w:t>(2)</w:t>
        <w:tab/>
        <w:t>Procijenjena vrijednost jednostavne nabave iz prethodnoga stavka određuje se odgovarajućom primjenom odredbi ZJN.</w:t>
      </w:r>
    </w:p>
    <w:p>
      <w:pPr>
        <w:pStyle w:val="Normal"/>
        <w:jc w:val="both"/>
        <w:rPr/>
      </w:pPr>
      <w:r>
        <w:rPr>
          <w:rFonts w:cs="Times New Roman" w:ascii="Times New Roman" w:hAnsi="Times New Roman"/>
        </w:rPr>
        <w:t>(3)</w:t>
        <w:tab/>
        <w:t>Odredbe o sukobu interesa sukladno odredbama članaka 75. do 83. ZJN na odgovarajući način se primjenjuju u postupcima jednostavne nabave koji se provode temeljem ovoga Pravilnika.</w:t>
      </w:r>
    </w:p>
    <w:p>
      <w:pPr>
        <w:pStyle w:val="Normal"/>
        <w:jc w:val="both"/>
        <w:rPr/>
      </w:pPr>
      <w:r>
        <w:rPr>
          <w:rFonts w:cs="Times New Roman" w:ascii="Times New Roman" w:hAnsi="Times New Roman"/>
        </w:rPr>
        <w:t>(4)</w:t>
        <w:tab/>
        <w:t>Jednostavna nabava ne smije biti osmišljena s namjerom da se određenim gospodarskim subjektima neopravdano da prednost ili ih se stavi u nepovoljan položaj.</w:t>
      </w:r>
    </w:p>
    <w:p>
      <w:pPr>
        <w:pStyle w:val="Normal"/>
        <w:jc w:val="both"/>
        <w:rPr/>
      </w:pPr>
      <w:r>
        <w:rPr>
          <w:rFonts w:cs="Times New Roman" w:ascii="Times New Roman" w:hAnsi="Times New Roman"/>
        </w:rPr>
        <w:t>(5)</w:t>
        <w:tab/>
        <w:t>Naručitelj je dužan primjenjivati odredbe ovoga Pravilnika na način koji omogućava učinkovitu nabavu te ekonomično i svrhovito trošenje javnih sredstava.</w:t>
      </w:r>
    </w:p>
    <w:p>
      <w:pPr>
        <w:pStyle w:val="Normal"/>
        <w:jc w:val="both"/>
        <w:rPr/>
      </w:pPr>
      <w:r>
        <w:rPr>
          <w:rFonts w:cs="Times New Roman" w:ascii="Times New Roman" w:hAnsi="Times New Roman"/>
        </w:rPr>
        <w:t>(6)</w:t>
        <w:tab/>
        <w:t>Prilikom određivanja predmeta nabave, Naručitelj je dužan postupati pažnjom dobrog gospodarstvenika.</w:t>
      </w:r>
    </w:p>
    <w:p>
      <w:pPr>
        <w:pStyle w:val="Normal"/>
        <w:jc w:val="both"/>
        <w:rPr/>
      </w:pPr>
      <w:r>
        <w:rPr>
          <w:rFonts w:cs="Times New Roman" w:ascii="Times New Roman" w:hAnsi="Times New Roman"/>
        </w:rPr>
        <w:t>(7)</w:t>
        <w:tab/>
        <w:t>Vrijednost nabave ne smije se dijeliti s namjerom izbjegavanja primjene ZJN ili postupaka jednostavne nabave propisanih ovim Pravilnikom.</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sz w:val="20"/>
          <w:szCs w:val="20"/>
        </w:rPr>
        <w:t>1</w:t>
      </w:r>
    </w:p>
    <w:p>
      <w:pPr>
        <w:pStyle w:val="Normal"/>
        <w:jc w:val="both"/>
        <w:rPr>
          <w:rFonts w:ascii="Times New Roman" w:hAnsi="Times New Roman" w:cs="Times New Roman"/>
          <w:sz w:val="20"/>
          <w:szCs w:val="20"/>
        </w:rPr>
      </w:pPr>
      <w:r>
        <w:rPr>
          <w:rFonts w:cs="Times New Roman" w:ascii="Times New Roman" w:hAnsi="Times New Roman"/>
          <w:sz w:val="20"/>
          <w:szCs w:val="20"/>
        </w:rPr>
      </w:r>
    </w:p>
    <w:p>
      <w:pPr>
        <w:pStyle w:val="Normal"/>
        <w:jc w:val="both"/>
        <w:rPr/>
      </w:pPr>
      <w:r>
        <w:rPr>
          <w:rFonts w:cs="Times New Roman" w:ascii="Times New Roman" w:hAnsi="Times New Roman"/>
        </w:rPr>
        <w:t>II.</w:t>
        <w:tab/>
        <w:t>RODNA NEUTRALNOST</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w:t>
      </w:r>
    </w:p>
    <w:p>
      <w:pPr>
        <w:pStyle w:val="Normal"/>
        <w:jc w:val="both"/>
        <w:rPr/>
      </w:pPr>
      <w:r>
        <w:rPr>
          <w:rFonts w:cs="Times New Roman" w:ascii="Times New Roman" w:hAnsi="Times New Roman"/>
        </w:rPr>
        <w:t>Izrazi koji se u ovom Pravilniku koriste za osobe u muškom rodu su neutralni i odnose se jednako na muške i na ženske osobe.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III.</w:t>
        <w:tab/>
        <w:t>POSTUPCI JEDNOSTAVNE NABAVE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3.</w:t>
      </w:r>
    </w:p>
    <w:p>
      <w:pPr>
        <w:pStyle w:val="Normal"/>
        <w:jc w:val="both"/>
        <w:rPr/>
      </w:pPr>
      <w:r>
        <w:rPr>
          <w:rFonts w:cs="Times New Roman" w:ascii="Times New Roman" w:hAnsi="Times New Roman"/>
        </w:rPr>
        <w:t>(1)</w:t>
        <w:tab/>
        <w:t xml:space="preserve">Naručitelj može provesti postupak jednostavne nabave izravnim ugovaranjem, odnosno temeljem narudžbenice ili sklapanjem ugovora za postupke kako slijedi: </w:t>
      </w:r>
    </w:p>
    <w:p>
      <w:pPr>
        <w:pStyle w:val="Normal"/>
        <w:jc w:val="both"/>
        <w:rPr/>
      </w:pPr>
      <w:r>
        <w:rPr>
          <w:rFonts w:cs="Times New Roman" w:ascii="Times New Roman" w:hAnsi="Times New Roman"/>
        </w:rPr>
        <w:t>-</w:t>
        <w:tab/>
        <w:t>koji su temeljem ZJN određeni kao izuzeće od njegove primjene,</w:t>
      </w:r>
    </w:p>
    <w:p>
      <w:pPr>
        <w:pStyle w:val="Normal"/>
        <w:jc w:val="both"/>
        <w:rPr/>
      </w:pPr>
      <w:r>
        <w:rPr>
          <w:rFonts w:cs="Times New Roman" w:ascii="Times New Roman" w:hAnsi="Times New Roman"/>
        </w:rPr>
        <w:t>-</w:t>
        <w:tab/>
        <w:t>procijenjene vrijednosti jednake ili manje od 15.000,00 eura.</w:t>
      </w:r>
    </w:p>
    <w:p>
      <w:pPr>
        <w:pStyle w:val="Normal"/>
        <w:jc w:val="both"/>
        <w:rPr/>
      </w:pPr>
      <w:r>
        <w:rPr>
          <w:rFonts w:cs="Times New Roman" w:ascii="Times New Roman" w:hAnsi="Times New Roman"/>
        </w:rPr>
        <w:t>(2)</w:t>
        <w:tab/>
        <w:t>Nabava roba, radova, usluga i provedba projektnih natječaja procijenjene vrijednosti manje od 1.000,00 eura provodi se izdavanjem narudžbenice jednom gospodarskom subjektu. Narudžbenicu izdaje i potpisuje ravnatelj.</w:t>
      </w:r>
    </w:p>
    <w:p>
      <w:pPr>
        <w:pStyle w:val="Normal"/>
        <w:jc w:val="both"/>
        <w:rPr/>
      </w:pPr>
      <w:r>
        <w:rPr>
          <w:rFonts w:cs="Times New Roman" w:ascii="Times New Roman" w:hAnsi="Times New Roman"/>
        </w:rPr>
        <w:t>(3)</w:t>
        <w:tab/>
        <w:t>Nabava roba, radova, usluga i provedba projektnih natječaja procijenjene vrijednosti od 1.000,00 eura do 5.000,00 eura provodi se donošenjem odluke ravnatelja o prihvaćanju ponude jednog gospodarskog subjekta.</w:t>
      </w:r>
    </w:p>
    <w:p>
      <w:pPr>
        <w:pStyle w:val="Normal"/>
        <w:jc w:val="both"/>
        <w:rPr/>
      </w:pPr>
      <w:r>
        <w:rPr>
          <w:rFonts w:cs="Times New Roman" w:ascii="Times New Roman" w:hAnsi="Times New Roman"/>
        </w:rPr>
        <w:t>(4)</w:t>
        <w:tab/>
        <w:t xml:space="preserve">Nabava roba, radova, usluga i provedba projektnih natječaja procijenjene vrijednosti jednake ili veće od 5.000,00 eura do 15.000,00 provodi se donošenjem odluke ravnatelja o prihvaćanju ponude jednog gospodarskog subjekta nakon koje se obavezno potpisuje ugovor s gospodarskim subjektom. </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4.</w:t>
      </w:r>
    </w:p>
    <w:p>
      <w:pPr>
        <w:pStyle w:val="Normal"/>
        <w:jc w:val="both"/>
        <w:rPr/>
      </w:pPr>
      <w:r>
        <w:rPr>
          <w:rFonts w:cs="Times New Roman" w:ascii="Times New Roman" w:hAnsi="Times New Roman"/>
        </w:rPr>
        <w:t xml:space="preserve">Postupak jednostavne nabave procijenjene vrijednosti jednake ili veće od 5.000,00 eura po ovom Pravilniku može se provesti ako je jednostavna nabava predviđena planom nabave. </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5.</w:t>
      </w:r>
    </w:p>
    <w:p>
      <w:pPr>
        <w:pStyle w:val="Normal"/>
        <w:jc w:val="both"/>
        <w:rPr/>
      </w:pPr>
      <w:r>
        <w:rPr>
          <w:rFonts w:cs="Times New Roman" w:ascii="Times New Roman" w:hAnsi="Times New Roman"/>
        </w:rPr>
        <w:t>(1)</w:t>
        <w:tab/>
        <w:t>Prije početka postupka jednostavne nabave naručitelj je obvezan internom odlukom imenovati stručno povjerenstvo za jednostavnu nabavu koje imenuje ravnatelj.</w:t>
      </w:r>
    </w:p>
    <w:p>
      <w:pPr>
        <w:pStyle w:val="Normal"/>
        <w:jc w:val="both"/>
        <w:rPr/>
      </w:pPr>
      <w:r>
        <w:rPr>
          <w:rFonts w:cs="Times New Roman" w:ascii="Times New Roman" w:hAnsi="Times New Roman"/>
          <w:sz w:val="20"/>
          <w:szCs w:val="20"/>
        </w:rPr>
        <w:t>2</w:t>
      </w:r>
    </w:p>
    <w:p>
      <w:pPr>
        <w:pStyle w:val="Normal"/>
        <w:jc w:val="both"/>
        <w:rPr/>
      </w:pPr>
      <w:r>
        <w:rPr>
          <w:rFonts w:cs="Times New Roman" w:ascii="Times New Roman" w:hAnsi="Times New Roman"/>
        </w:rPr>
        <w:t>(2)</w:t>
        <w:tab/>
        <w:t>Postupak jednostavne nabave provodi stručno povjerenstvo za jednostavnu nabavu koje se sastoji se od najmanje dvije osobe, od kojih najmanje jedna mora imati važeći certifikat iz javne nabave.</w:t>
      </w:r>
    </w:p>
    <w:p>
      <w:pPr>
        <w:pStyle w:val="Normal"/>
        <w:jc w:val="both"/>
        <w:rPr/>
      </w:pPr>
      <w:r>
        <w:rPr>
          <w:rFonts w:cs="Times New Roman" w:ascii="Times New Roman" w:hAnsi="Times New Roman"/>
        </w:rPr>
        <w:t>(3)</w:t>
        <w:tab/>
        <w:t>Odlukom o imenovanju određuje se sastav povjerenstva te njihove zadaće u postupku jednostavne nabave.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6.</w:t>
      </w:r>
    </w:p>
    <w:p>
      <w:pPr>
        <w:pStyle w:val="Normal"/>
        <w:jc w:val="both"/>
        <w:rPr/>
      </w:pPr>
      <w:r>
        <w:rPr>
          <w:rFonts w:cs="Times New Roman" w:ascii="Times New Roman" w:hAnsi="Times New Roman"/>
        </w:rPr>
        <w:t>Prije pokretanja postupka jednostavne nabave za nabavu robe i usluga procijenjene vrijednosti veće od 25.000,00 eura te za nabavu radova procijenjene vrijednosti veće od 45.000,00 eura Naručitelj može provoditi analizu tržišta.</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7.</w:t>
      </w:r>
    </w:p>
    <w:p>
      <w:pPr>
        <w:pStyle w:val="Normal"/>
        <w:jc w:val="both"/>
        <w:rPr/>
      </w:pPr>
      <w:r>
        <w:rPr>
          <w:rFonts w:cs="Times New Roman" w:ascii="Times New Roman" w:hAnsi="Times New Roman"/>
        </w:rPr>
        <w:t>(1)</w:t>
        <w:tab/>
        <w:t>Postupke jednostavne nabave čija je procijenjena vrijednost veća od 15.000,00 eura naručitelj je obvezan provesti putem modula jednostavne nabave u Elektroničkom oglasniku javne nabave Republike Hrvatske (u daljnjem tekstu: EOJN RH).</w:t>
      </w:r>
    </w:p>
    <w:p>
      <w:pPr>
        <w:pStyle w:val="Normal"/>
        <w:jc w:val="both"/>
        <w:rPr/>
      </w:pPr>
      <w:r>
        <w:rPr>
          <w:rFonts w:cs="Times New Roman" w:ascii="Times New Roman" w:hAnsi="Times New Roman"/>
        </w:rPr>
        <w:t>(2)</w:t>
        <w:tab/>
        <w:t>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pPr>
        <w:pStyle w:val="Normal"/>
        <w:jc w:val="both"/>
        <w:rPr/>
      </w:pPr>
      <w:r>
        <w:rPr>
          <w:rFonts w:cs="Times New Roman" w:ascii="Times New Roman" w:hAnsi="Times New Roman"/>
        </w:rPr>
        <w:t xml:space="preserve"> </w:t>
      </w:r>
      <w:r>
        <w:rPr>
          <w:rFonts w:cs="Times New Roman" w:ascii="Times New Roman" w:hAnsi="Times New Roman"/>
        </w:rPr>
        <w:t>(3)   Iznimno od stavka 2. ovoga članka, naručitelj nije obvezan provesti postupak jednostavne nabave putem javne objave u modulu jednostavne nabave već isti provodi sukladno stavku 1. ovoga članka:</w:t>
      </w:r>
    </w:p>
    <w:p>
      <w:pPr>
        <w:pStyle w:val="Normal"/>
        <w:jc w:val="both"/>
        <w:rPr/>
      </w:pPr>
      <w:r>
        <w:rPr>
          <w:rFonts w:cs="Times New Roman" w:ascii="Times New Roman" w:hAnsi="Times New Roman"/>
        </w:rPr>
        <w:t xml:space="preserve">a) </w:t>
        <w:tab/>
        <w:t xml:space="preserve">ako nije podnesena nijedna ponuda ili nijedna valjana ponuda u prethodno provedenom postupku jednostavne nabave, pod uvjetom da početni ugovorni uvjeti nisu bitno izmijenjeni, </w:t>
      </w:r>
    </w:p>
    <w:p>
      <w:pPr>
        <w:pStyle w:val="Normal"/>
        <w:jc w:val="both"/>
        <w:rPr/>
      </w:pPr>
      <w:r>
        <w:rPr>
          <w:rFonts w:cs="Times New Roman" w:ascii="Times New Roman" w:hAnsi="Times New Roman"/>
        </w:rPr>
        <w:t xml:space="preserve">b) </w:t>
        <w:tab/>
        <w:t>ako zbog objektivnih razloga predmet nabave može izvršiti, isporučiti ili pružiti samo određeni gospodarski subjekt, i to:</w:t>
      </w:r>
    </w:p>
    <w:p>
      <w:pPr>
        <w:pStyle w:val="Normal"/>
        <w:jc w:val="both"/>
        <w:rPr/>
      </w:pPr>
      <w:r>
        <w:rPr>
          <w:rFonts w:cs="Times New Roman" w:ascii="Times New Roman" w:hAnsi="Times New Roman"/>
        </w:rPr>
        <w:t xml:space="preserve">1. </w:t>
        <w:tab/>
        <w:t>ako je predmet nabave stvaranje ili stjecanje jedinstvenog umjetničkog djela ili   umjetničke izvedbe,</w:t>
      </w:r>
    </w:p>
    <w:p>
      <w:pPr>
        <w:pStyle w:val="Normal"/>
        <w:jc w:val="both"/>
        <w:rPr/>
      </w:pPr>
      <w:r>
        <w:rPr>
          <w:rFonts w:cs="Times New Roman" w:ascii="Times New Roman" w:hAnsi="Times New Roman"/>
        </w:rPr>
        <w:t xml:space="preserve">2. </w:t>
        <w:tab/>
        <w:t xml:space="preserve">ako iz tehničkih razloga predmet nabave može isporučiti samo određeni gospodarski subjekt ili </w:t>
      </w:r>
    </w:p>
    <w:p>
      <w:pPr>
        <w:pStyle w:val="Normal"/>
        <w:jc w:val="both"/>
        <w:rPr/>
      </w:pPr>
      <w:r>
        <w:rPr>
          <w:rFonts w:cs="Times New Roman" w:ascii="Times New Roman" w:hAnsi="Times New Roman"/>
        </w:rPr>
        <w:t xml:space="preserve">3. </w:t>
        <w:tab/>
        <w:t>ako je to nužno radi zaštite isključivih prava, uključujući prava intelektualnog  vlasništva,</w:t>
      </w:r>
    </w:p>
    <w:p>
      <w:pPr>
        <w:pStyle w:val="Normal"/>
        <w:jc w:val="both"/>
        <w:rPr/>
      </w:pPr>
      <w:r>
        <w:rPr>
          <w:rFonts w:cs="Times New Roman" w:ascii="Times New Roman" w:hAnsi="Times New Roman"/>
        </w:rPr>
        <w:t xml:space="preserve">c) </w:t>
        <w:tab/>
        <w:t xml:space="preserve">ako postoji iznimna žurnost uzrokovana događajima koje Naručitelj nije mogao predvidjeti niti na njih utjecati.                                                                                                   </w:t>
      </w:r>
      <w:r>
        <w:rPr>
          <w:rFonts w:cs="Times New Roman" w:ascii="Times New Roman" w:hAnsi="Times New Roman"/>
          <w:sz w:val="20"/>
          <w:szCs w:val="20"/>
        </w:rPr>
        <w:t>3</w:t>
      </w:r>
    </w:p>
    <w:p>
      <w:pPr>
        <w:pStyle w:val="Normal"/>
        <w:jc w:val="both"/>
        <w:rPr/>
      </w:pPr>
      <w:r>
        <w:rPr>
          <w:rFonts w:cs="Times New Roman" w:ascii="Times New Roman" w:hAnsi="Times New Roman"/>
        </w:rPr>
        <w:t>(4)</w:t>
        <w:tab/>
        <w:t>Razlozi za primjenu iznimke iz stavka 3. ovoga članka navode se i obrazlažu u objavi u modulu jednostavne nabave EOJN RH.</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8.</w:t>
      </w:r>
    </w:p>
    <w:p>
      <w:pPr>
        <w:pStyle w:val="Normal"/>
        <w:jc w:val="both"/>
        <w:rPr/>
      </w:pPr>
      <w:r>
        <w:rPr>
          <w:rFonts w:cs="Times New Roman" w:ascii="Times New Roman" w:hAnsi="Times New Roman"/>
        </w:rPr>
        <w:t>Postupke jednostavne nabave iz članka 7. ovoga Pravilnika, provodi stručno povjerenstvo.</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9.</w:t>
      </w:r>
    </w:p>
    <w:p>
      <w:pPr>
        <w:pStyle w:val="Normal"/>
        <w:jc w:val="both"/>
        <w:rPr/>
      </w:pPr>
      <w:r>
        <w:rPr>
          <w:rFonts w:cs="Times New Roman" w:ascii="Times New Roman" w:hAnsi="Times New Roman"/>
        </w:rPr>
        <w:t>(1)</w:t>
        <w:tab/>
        <w:t>Postupci jednostavne nabave iz članka 7. stavak 1. ovoga Pravilnika započinju dostavom poziva za podnošenje ponuda (u daljnjem tekstu: poziv) odabranim gospodarskim subjektima ili javnom objavom poziva putem modula jednostavne nabave u EOJN RH.</w:t>
      </w:r>
    </w:p>
    <w:p>
      <w:pPr>
        <w:pStyle w:val="Normal"/>
        <w:jc w:val="both"/>
        <w:rPr/>
      </w:pPr>
      <w:r>
        <w:rPr>
          <w:rFonts w:cs="Times New Roman" w:ascii="Times New Roman" w:hAnsi="Times New Roman"/>
        </w:rPr>
        <w:t>(2)</w:t>
        <w:tab/>
        <w:t>Postupci jednostavne nabave iz članka 7. stavak 2. ovoga Pravilnika započinju javnom objavom poziva putem modula jednostavne nabave u EOJN RH.</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10.</w:t>
      </w:r>
    </w:p>
    <w:p>
      <w:pPr>
        <w:pStyle w:val="Normal"/>
        <w:jc w:val="both"/>
        <w:rPr/>
      </w:pPr>
      <w:r>
        <w:rPr>
          <w:rFonts w:cs="Times New Roman" w:ascii="Times New Roman" w:hAnsi="Times New Roman"/>
        </w:rPr>
        <w:t>(1)</w:t>
        <w:tab/>
        <w:t>Uz poziv Naručitelj može, putem modula jednostavne nabave u EOJN RH, kao prilog objaviti obrasce, predloške zahtijevanih dokumenata, izjave i sl. te prijedlog ugovora o jednostavnoj nabavi.</w:t>
      </w:r>
    </w:p>
    <w:p>
      <w:pPr>
        <w:pStyle w:val="Normal"/>
        <w:jc w:val="both"/>
        <w:rPr/>
      </w:pPr>
      <w:r>
        <w:rPr>
          <w:rFonts w:cs="Times New Roman" w:ascii="Times New Roman" w:hAnsi="Times New Roman"/>
        </w:rPr>
        <w:t>(2)</w:t>
        <w:tab/>
        <w:t>Osnove za isključenje gospodarskog subjekta, kriterije za odabir gospodarskog subjekta, jamstva i ostale zahtjeve i uvjete navedene u pozivu, utvrđuju se u slučaju kada je ispunjavanje tih uvjeta potrebno za izvršenje određenog ugovora/narudžbenice.</w:t>
      </w:r>
    </w:p>
    <w:p>
      <w:pPr>
        <w:pStyle w:val="Normal"/>
        <w:jc w:val="both"/>
        <w:rPr/>
      </w:pPr>
      <w:r>
        <w:rPr>
          <w:rFonts w:cs="Times New Roman" w:ascii="Times New Roman" w:hAnsi="Times New Roman"/>
        </w:rPr>
        <w:t>(3)</w:t>
        <w:tab/>
        <w:t>Pozivu se može priložiti i dodatna dokumentacija (skice, nacrti, planovi, projekti, studije i slični dokumenti, na temelju kojih su izrađeni troškovnici ili projektni zadatci).</w:t>
      </w:r>
    </w:p>
    <w:p>
      <w:pPr>
        <w:pStyle w:val="Normal"/>
        <w:jc w:val="both"/>
        <w:rPr/>
      </w:pPr>
      <w:r>
        <w:rPr>
          <w:rFonts w:cs="Times New Roman" w:ascii="Times New Roman" w:hAnsi="Times New Roman"/>
        </w:rPr>
        <w:t>(4)</w:t>
        <w:tab/>
        <w:t>Opseg podataka iz prethodnih stavaka ovoga članka sadržanih u pozivu ovisi o predmetu jednostavne nabave.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11.</w:t>
      </w:r>
    </w:p>
    <w:p>
      <w:pPr>
        <w:pStyle w:val="Normal"/>
        <w:jc w:val="both"/>
        <w:rPr/>
      </w:pPr>
      <w:r>
        <w:rPr>
          <w:rFonts w:cs="Times New Roman" w:ascii="Times New Roman" w:hAnsi="Times New Roman"/>
        </w:rPr>
        <w:t>(1)</w:t>
        <w:tab/>
        <w:t>Kriterij za odabir ponude u postupcima jednostavne nabave je ekonomski najpovoljnija ponuda.</w:t>
      </w:r>
    </w:p>
    <w:p>
      <w:pPr>
        <w:pStyle w:val="Normal"/>
        <w:jc w:val="both"/>
        <w:rPr/>
      </w:pPr>
      <w:r>
        <w:rPr>
          <w:rFonts w:cs="Times New Roman" w:ascii="Times New Roman" w:hAnsi="Times New Roman"/>
        </w:rPr>
        <w:t>(2)</w:t>
        <w:tab/>
        <w:t>Naručitelj može odrediti samo cijenu kao jedini kriterij za odabir ponude te u tom slučaju relativni ponder cijene može biti 100 %.</w:t>
      </w:r>
    </w:p>
    <w:p>
      <w:pPr>
        <w:pStyle w:val="Normal"/>
        <w:jc w:val="both"/>
        <w:rPr/>
      </w:pPr>
      <w:r>
        <w:rPr>
          <w:rFonts w:cs="Times New Roman" w:ascii="Times New Roman" w:hAnsi="Times New Roman"/>
        </w:rPr>
        <w:t>(3)</w:t>
        <w:tab/>
        <w:t xml:space="preserve">      Naručitelj uspoređuje cijene ponuda bez poreza na dodanu vrijednost.</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sz w:val="20"/>
          <w:szCs w:val="20"/>
        </w:rPr>
        <w:t>4</w:t>
      </w:r>
    </w:p>
    <w:p>
      <w:pPr>
        <w:pStyle w:val="Normal"/>
        <w:jc w:val="both"/>
        <w:rPr/>
      </w:pPr>
      <w:r>
        <w:rPr>
          <w:rFonts w:cs="Times New Roman" w:ascii="Times New Roman" w:hAnsi="Times New Roman"/>
        </w:rPr>
        <w:t>Članak 12.</w:t>
      </w:r>
    </w:p>
    <w:p>
      <w:pPr>
        <w:pStyle w:val="Normal"/>
        <w:jc w:val="both"/>
        <w:rPr/>
      </w:pPr>
      <w:r>
        <w:rPr>
          <w:rFonts w:cs="Times New Roman" w:ascii="Times New Roman" w:hAnsi="Times New Roman"/>
        </w:rPr>
        <w:t>(1)</w:t>
        <w:tab/>
        <w:t>Rok za dostavu ponuda u postupku jednostavne nabave iznosi najmanje pet dana od dana dostave poziva ili javne objave poziva putem modula jednostavne nabave u EOJN RH.</w:t>
      </w:r>
    </w:p>
    <w:p>
      <w:pPr>
        <w:pStyle w:val="Normal"/>
        <w:jc w:val="both"/>
        <w:rPr/>
      </w:pPr>
      <w:r>
        <w:rPr>
          <w:rFonts w:cs="Times New Roman" w:ascii="Times New Roman" w:hAnsi="Times New Roman"/>
        </w:rPr>
        <w:t>(2)</w:t>
        <w:tab/>
        <w:t>Iznimno od stavka 1. ovoga članka ako postoje opravdani razlozi vezani uz predmet nabave i rok provedbe jednostavne nabave, može se utvrditi kraći rok za dostavu ponuda.</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13.</w:t>
      </w:r>
    </w:p>
    <w:p>
      <w:pPr>
        <w:pStyle w:val="Normal"/>
        <w:jc w:val="both"/>
        <w:rPr/>
      </w:pPr>
      <w:r>
        <w:rPr>
          <w:rFonts w:cs="Times New Roman" w:ascii="Times New Roman" w:hAnsi="Times New Roman"/>
        </w:rPr>
        <w:t>(1)</w:t>
        <w:tab/>
        <w:t xml:space="preserve">U roku za dostavu ponuda gospodarski subjekti, najkasnije trećeg dana od dostave/objave poziva, mogu zatražiti dodatne informacije, objašnjenja ili izmjene u vezi poziva putem modula jednostavne nabave u EOJN RH. </w:t>
      </w:r>
    </w:p>
    <w:p>
      <w:pPr>
        <w:pStyle w:val="Normal"/>
        <w:jc w:val="both"/>
        <w:rPr/>
      </w:pPr>
      <w:r>
        <w:rPr>
          <w:rFonts w:cs="Times New Roman" w:ascii="Times New Roman" w:hAnsi="Times New Roman"/>
        </w:rPr>
        <w:t>(2)</w:t>
        <w:tab/>
        <w:t>Dodatne informacije, odgovor, odnosno objašnjenje te izmjene vezane za poziv, stručno povjerenstvo objavljuje putem modula jednostavne nabave u EOJN RH te po potrebi produžava rok za dostavu ponuda.</w:t>
      </w:r>
    </w:p>
    <w:p>
      <w:pPr>
        <w:pStyle w:val="Normal"/>
        <w:jc w:val="both"/>
        <w:rPr/>
      </w:pPr>
      <w:r>
        <w:rPr>
          <w:rFonts w:cs="Times New Roman" w:ascii="Times New Roman" w:hAnsi="Times New Roman"/>
        </w:rPr>
        <w:t>(3)</w:t>
        <w:tab/>
        <w:t>Komunikacija i svaka druga razmjena informacija između stručnog povjerenstva i gospodarskih subjekata obavlja se isključivo putem modula jednostavne nabave u EOJN RH.</w:t>
      </w:r>
    </w:p>
    <w:p>
      <w:pPr>
        <w:pStyle w:val="Normal"/>
        <w:jc w:val="both"/>
        <w:rPr/>
      </w:pPr>
      <w:r>
        <w:rPr>
          <w:rFonts w:cs="Times New Roman" w:ascii="Times New Roman" w:hAnsi="Times New Roman"/>
        </w:rPr>
        <w:t>(4)</w:t>
        <w:tab/>
        <w:t>Iznimno, komunikacija i svaka druga razmjena informacija između stručnog povjerenstva odnosno naručitelja i gospodarskih subjekata za nabave čija je procijenjena vrijednost jednaka ili manja od 15.000,00 eura, ako stručno povjerenstvo odnosno Naručitelj provodi takve postupke, obavlja se elektroničkim sredstvima komunikacije.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14.</w:t>
      </w:r>
    </w:p>
    <w:p>
      <w:pPr>
        <w:pStyle w:val="Normal"/>
        <w:jc w:val="both"/>
        <w:rPr/>
      </w:pPr>
      <w:r>
        <w:rPr>
          <w:rFonts w:cs="Times New Roman" w:ascii="Times New Roman" w:hAnsi="Times New Roman"/>
        </w:rPr>
        <w:t>(1)</w:t>
        <w:tab/>
        <w:t>Pod ponudom u smislu ovoga Pravilnika podrazumijeva se pisana izjava volje ponuditelja da isporuči robu, pruži uslugu ili izvede radove sukladno uvjetima i zahtjevima navedenima u pozivu.</w:t>
      </w:r>
    </w:p>
    <w:p>
      <w:pPr>
        <w:pStyle w:val="Normal"/>
        <w:jc w:val="both"/>
        <w:rPr/>
      </w:pPr>
      <w:r>
        <w:rPr>
          <w:rFonts w:cs="Times New Roman" w:ascii="Times New Roman" w:hAnsi="Times New Roman"/>
        </w:rPr>
        <w:t>(2)</w:t>
        <w:tab/>
        <w:t xml:space="preserve">       Sadržaj ponude i način izrade ponude određuje se pozivom.</w:t>
      </w:r>
    </w:p>
    <w:p>
      <w:pPr>
        <w:pStyle w:val="Normal"/>
        <w:jc w:val="both"/>
        <w:rPr/>
      </w:pPr>
      <w:r>
        <w:rPr>
          <w:rFonts w:cs="Times New Roman" w:ascii="Times New Roman" w:hAnsi="Times New Roman"/>
        </w:rPr>
        <w:t>(3)</w:t>
        <w:tab/>
        <w:t>Pri izradi ponude gospodarski subjekt mora se pridržavati zahtjeva i uvjeta iz poziva i ne smije ih mijenjati ili nadopunjavati.</w:t>
      </w:r>
    </w:p>
    <w:p>
      <w:pPr>
        <w:pStyle w:val="Normal"/>
        <w:jc w:val="both"/>
        <w:rPr/>
      </w:pPr>
      <w:r>
        <w:rPr>
          <w:rFonts w:cs="Times New Roman" w:ascii="Times New Roman" w:hAnsi="Times New Roman"/>
        </w:rPr>
        <w:t>(4)</w:t>
        <w:tab/>
        <w:t>U roku za dostavu ponuda ponuditelj može izmijeniti svoju ponudu, nadopuniti je ili od nje odustati.</w:t>
      </w:r>
    </w:p>
    <w:p>
      <w:pPr>
        <w:pStyle w:val="Normal"/>
        <w:jc w:val="both"/>
        <w:rPr/>
      </w:pPr>
      <w:r>
        <w:rPr>
          <w:rFonts w:cs="Times New Roman" w:ascii="Times New Roman" w:hAnsi="Times New Roman"/>
        </w:rPr>
        <w:t>(5)</w:t>
        <w:tab/>
        <w:t xml:space="preserve">       Na zahtjev Naručitelja ponuditelj može produžiti rok valjanosti svoje ponude.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sz w:val="20"/>
          <w:szCs w:val="20"/>
        </w:rPr>
        <w:t>5</w:t>
      </w:r>
    </w:p>
    <w:p>
      <w:pPr>
        <w:pStyle w:val="Normal"/>
        <w:jc w:val="both"/>
        <w:rPr/>
      </w:pPr>
      <w:r>
        <w:rPr>
          <w:rFonts w:cs="Times New Roman" w:ascii="Times New Roman" w:hAnsi="Times New Roman"/>
        </w:rPr>
        <w:t>Članak 15.</w:t>
      </w:r>
    </w:p>
    <w:p>
      <w:pPr>
        <w:pStyle w:val="Normal"/>
        <w:jc w:val="both"/>
        <w:rPr/>
      </w:pPr>
      <w:r>
        <w:rPr>
          <w:rFonts w:cs="Times New Roman" w:ascii="Times New Roman" w:hAnsi="Times New Roman"/>
        </w:rPr>
        <w:t>(1)</w:t>
        <w:tab/>
        <w:t xml:space="preserve">       Ponude se dostavljaju na način određen pozivom.</w:t>
      </w:r>
    </w:p>
    <w:p>
      <w:pPr>
        <w:pStyle w:val="Normal"/>
        <w:jc w:val="both"/>
        <w:rPr/>
      </w:pPr>
      <w:r>
        <w:rPr>
          <w:rFonts w:cs="Times New Roman" w:ascii="Times New Roman" w:hAnsi="Times New Roman"/>
        </w:rPr>
        <w:t>(2)</w:t>
        <w:tab/>
        <w:t>Ponude se dostavljaju: putem modula jednostavne nabave u EOJN RH odnosno putem pošte ili osobnom dostavom ako je to predviđeno pozivom u slučaju dostave dijelova ponude koji se dostavljaju odvojeno (npr. jamstva ili uzorci).</w:t>
      </w:r>
    </w:p>
    <w:p>
      <w:pPr>
        <w:pStyle w:val="Normal"/>
        <w:jc w:val="both"/>
        <w:rPr/>
      </w:pPr>
      <w:r>
        <w:rPr>
          <w:rFonts w:cs="Times New Roman" w:ascii="Times New Roman" w:hAnsi="Times New Roman"/>
        </w:rPr>
        <w:t>(3)</w:t>
        <w:tab/>
        <w:t>Pravovremeno dostavljene ponude otvaraju se po isteku roka za dostavu ponuda i prema redoslijedu zaprimanja.</w:t>
      </w:r>
    </w:p>
    <w:p>
      <w:pPr>
        <w:pStyle w:val="Normal"/>
        <w:jc w:val="both"/>
        <w:rPr/>
      </w:pPr>
      <w:r>
        <w:rPr>
          <w:rFonts w:cs="Times New Roman" w:ascii="Times New Roman" w:hAnsi="Times New Roman"/>
        </w:rPr>
        <w:t>(4)</w:t>
        <w:tab/>
        <w:t xml:space="preserve">       Ponude otvara najmanje jedan član stručnog povjerenstva za jednostavnu nabavu.</w:t>
      </w:r>
    </w:p>
    <w:p>
      <w:pPr>
        <w:pStyle w:val="Normal"/>
        <w:jc w:val="both"/>
        <w:rPr/>
      </w:pPr>
      <w:r>
        <w:rPr>
          <w:rFonts w:cs="Times New Roman" w:ascii="Times New Roman" w:hAnsi="Times New Roman"/>
        </w:rPr>
        <w:t>(5)</w:t>
        <w:tab/>
        <w:t>Stručno povjerenstvo nije obvezno provesti javno otvaranje ponuda ako se ponude dostavljaju putem modula jednostavne nabave u EOJN RH i ako EOJN RH omogućava automatsko otvaranje ponuda istodobno s istekom roka za dostavu ponuda, generiranje zapisnika o otvaranju te njegovu automatsku dostavu svim ponuditeljima koji su podnijeli ponude i naručitelju.</w:t>
      </w:r>
    </w:p>
    <w:p>
      <w:pPr>
        <w:pStyle w:val="Normal"/>
        <w:jc w:val="both"/>
        <w:rPr/>
      </w:pPr>
      <w:r>
        <w:rPr>
          <w:rFonts w:cs="Times New Roman" w:ascii="Times New Roman" w:hAnsi="Times New Roman"/>
        </w:rPr>
        <w:t>(6)</w:t>
        <w:tab/>
        <w:t xml:space="preserve">U slučajevima kada Naručitelj zahtijeva dostavu dijelova ponude fizičkim putem (npr. jamstva ili uzorci), sustav otvara samo elektroničke dijelove ponuda, dok Naručitelj evidentira pristigle fizičke dijelove u zapisniku generiranom u sustavu EOJN RH. </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16.</w:t>
      </w:r>
    </w:p>
    <w:p>
      <w:pPr>
        <w:pStyle w:val="Normal"/>
        <w:jc w:val="both"/>
        <w:rPr/>
      </w:pPr>
      <w:r>
        <w:rPr>
          <w:rFonts w:cs="Times New Roman" w:ascii="Times New Roman" w:hAnsi="Times New Roman"/>
        </w:rPr>
        <w:t>(1)</w:t>
        <w:tab/>
        <w:t>Nakon otvaranja ponuda postupak pregleda i ocjene ponuda obavljaju članovi stručnog povjerenstva za jednostavnu nabavu o čemu se vodi zapisnik o pregledu i ocjeni ponuda.</w:t>
      </w:r>
    </w:p>
    <w:p>
      <w:pPr>
        <w:pStyle w:val="Normal"/>
        <w:jc w:val="both"/>
        <w:rPr/>
      </w:pPr>
      <w:r>
        <w:rPr>
          <w:rFonts w:cs="Times New Roman" w:ascii="Times New Roman" w:hAnsi="Times New Roman"/>
        </w:rPr>
        <w:t>(2)</w:t>
        <w:tab/>
        <w:t xml:space="preserve">       Postupak uključuje sljedeće korake:</w:t>
      </w:r>
    </w:p>
    <w:p>
      <w:pPr>
        <w:pStyle w:val="Normal"/>
        <w:jc w:val="both"/>
        <w:rPr/>
      </w:pPr>
      <w:r>
        <w:rPr>
          <w:rFonts w:cs="Times New Roman" w:ascii="Times New Roman" w:hAnsi="Times New Roman"/>
        </w:rPr>
        <w:t>•</w:t>
      </w:r>
      <w:r>
        <w:rPr>
          <w:rFonts w:cs="Times New Roman" w:ascii="Times New Roman" w:hAnsi="Times New Roman"/>
        </w:rPr>
        <w:tab/>
        <w:t>Provjeru dostave i valjanosti jamstva za ozbiljnost ponuda (ako je propisano).</w:t>
      </w:r>
    </w:p>
    <w:p>
      <w:pPr>
        <w:pStyle w:val="Normal"/>
        <w:jc w:val="both"/>
        <w:rPr/>
      </w:pPr>
      <w:r>
        <w:rPr>
          <w:rFonts w:cs="Times New Roman" w:ascii="Times New Roman" w:hAnsi="Times New Roman"/>
        </w:rPr>
        <w:t>•</w:t>
      </w:r>
      <w:r>
        <w:rPr>
          <w:rFonts w:cs="Times New Roman" w:ascii="Times New Roman" w:hAnsi="Times New Roman"/>
        </w:rPr>
        <w:tab/>
        <w:t>Provjeru osnova za isključenje gospodarskog subjekta (ako se primjenjuju).</w:t>
      </w:r>
    </w:p>
    <w:p>
      <w:pPr>
        <w:pStyle w:val="Normal"/>
        <w:jc w:val="both"/>
        <w:rPr/>
      </w:pPr>
      <w:r>
        <w:rPr>
          <w:rFonts w:cs="Times New Roman" w:ascii="Times New Roman" w:hAnsi="Times New Roman"/>
        </w:rPr>
        <w:t>•</w:t>
      </w:r>
      <w:r>
        <w:rPr>
          <w:rFonts w:cs="Times New Roman" w:ascii="Times New Roman" w:hAnsi="Times New Roman"/>
        </w:rPr>
        <w:tab/>
        <w:t>Provjeru kriterija za odabir gospodarskog subjekta (ako se primjenjuju).</w:t>
      </w:r>
    </w:p>
    <w:p>
      <w:pPr>
        <w:pStyle w:val="Normal"/>
        <w:jc w:val="both"/>
        <w:rPr/>
      </w:pPr>
      <w:r>
        <w:rPr>
          <w:rFonts w:cs="Times New Roman" w:ascii="Times New Roman" w:hAnsi="Times New Roman"/>
        </w:rPr>
        <w:t>•</w:t>
      </w:r>
      <w:r>
        <w:rPr>
          <w:rFonts w:cs="Times New Roman" w:ascii="Times New Roman" w:hAnsi="Times New Roman"/>
        </w:rPr>
        <w:tab/>
        <w:t>Provjeru konačne valjanosti ponude.</w:t>
      </w:r>
    </w:p>
    <w:p>
      <w:pPr>
        <w:pStyle w:val="Normal"/>
        <w:jc w:val="both"/>
        <w:rPr/>
      </w:pPr>
      <w:r>
        <w:rPr>
          <w:rFonts w:cs="Times New Roman" w:ascii="Times New Roman" w:hAnsi="Times New Roman"/>
        </w:rPr>
        <w:t>•</w:t>
      </w:r>
      <w:r>
        <w:rPr>
          <w:rFonts w:cs="Times New Roman" w:ascii="Times New Roman" w:hAnsi="Times New Roman"/>
        </w:rPr>
        <w:tab/>
        <w:t>Eventualne korekcije cijene ili vrijednosti kriterija, uz obavezno obrazloženje.</w:t>
      </w:r>
    </w:p>
    <w:p>
      <w:pPr>
        <w:pStyle w:val="Normal"/>
        <w:jc w:val="both"/>
        <w:rPr/>
      </w:pPr>
      <w:r>
        <w:rPr>
          <w:rFonts w:cs="Times New Roman" w:ascii="Times New Roman" w:hAnsi="Times New Roman"/>
        </w:rPr>
        <w:t>•</w:t>
      </w:r>
      <w:r>
        <w:rPr>
          <w:rFonts w:cs="Times New Roman" w:ascii="Times New Roman" w:hAnsi="Times New Roman"/>
        </w:rPr>
        <w:tab/>
        <w:t>Rangiranje valjanih ponuda prema definiranim kriterijima za odabir ekonomski najpovoljnije ponude.</w:t>
      </w:r>
    </w:p>
    <w:p>
      <w:pPr>
        <w:pStyle w:val="Normal"/>
        <w:jc w:val="both"/>
        <w:rPr/>
      </w:pPr>
      <w:r>
        <w:rPr>
          <w:rFonts w:cs="Times New Roman" w:ascii="Times New Roman" w:hAnsi="Times New Roman"/>
        </w:rPr>
        <w:t>(3)</w:t>
        <w:tab/>
        <w:t>Osim prethodno navedenog, mogu se navesti i drugi podatci koji se smatraju važnima u postupku pregleda i ocjene.</w:t>
      </w:r>
    </w:p>
    <w:p>
      <w:pPr>
        <w:pStyle w:val="Normal"/>
        <w:jc w:val="both"/>
        <w:rPr/>
      </w:pPr>
      <w:r>
        <w:rPr>
          <w:rFonts w:cs="Times New Roman" w:ascii="Times New Roman" w:hAnsi="Times New Roman"/>
        </w:rPr>
        <w:t>(4)</w:t>
        <w:tab/>
        <w:t xml:space="preserve">Zapisnikom o pregledu i ocjeni ponuda se utvrđuje, odnosno predlaže odabir najpovoljnije ponude sukladno kriteriju odabira iz članka 11. ovoga Pravilnika ili poništenje postupka.                                                                                                                               </w:t>
      </w:r>
      <w:r>
        <w:rPr>
          <w:rFonts w:cs="Times New Roman" w:ascii="Times New Roman" w:hAnsi="Times New Roman"/>
          <w:sz w:val="20"/>
          <w:szCs w:val="20"/>
        </w:rPr>
        <w:t xml:space="preserve">    6</w:t>
      </w:r>
    </w:p>
    <w:p>
      <w:pPr>
        <w:pStyle w:val="Normal"/>
        <w:jc w:val="both"/>
        <w:rPr/>
      </w:pPr>
      <w:r>
        <w:rPr>
          <w:rFonts w:cs="Times New Roman" w:ascii="Times New Roman" w:hAnsi="Times New Roman"/>
        </w:rPr>
        <w:t>(5)</w:t>
        <w:tab/>
        <w:t>Zapisnik potpisuju članovi stručnog povjerenstva za jednostavnu nabavu koji su proveli pregled i ocjenu ponuda.</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17.</w:t>
      </w:r>
    </w:p>
    <w:p>
      <w:pPr>
        <w:pStyle w:val="Normal"/>
        <w:jc w:val="both"/>
        <w:rPr/>
      </w:pPr>
      <w:r>
        <w:rPr>
          <w:rFonts w:cs="Times New Roman" w:ascii="Times New Roman" w:hAnsi="Times New Roman"/>
        </w:rPr>
        <w:t>Nakon pregleda i ocjene ponuda ravnatelj donosi odluku o odabiru ponude ili odluku o poništenju postupka jednostavne nabave.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18.</w:t>
      </w:r>
    </w:p>
    <w:p>
      <w:pPr>
        <w:pStyle w:val="Normal"/>
        <w:jc w:val="both"/>
        <w:rPr/>
      </w:pPr>
      <w:r>
        <w:rPr>
          <w:rFonts w:cs="Times New Roman" w:ascii="Times New Roman" w:hAnsi="Times New Roman"/>
        </w:rPr>
        <w:t>Temeljem odluke o odabiru ponude, izdaje se narudžbenica odnosno sklapa ugovor s odabranim ponuditeljem.</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19.</w:t>
      </w:r>
    </w:p>
    <w:p>
      <w:pPr>
        <w:pStyle w:val="Normal"/>
        <w:jc w:val="both"/>
        <w:rPr/>
      </w:pPr>
      <w:r>
        <w:rPr>
          <w:rFonts w:cs="Times New Roman" w:ascii="Times New Roman" w:hAnsi="Times New Roman"/>
        </w:rPr>
        <w:t>(1)</w:t>
        <w:tab/>
        <w:t>Zapisnik o pregledu i ocjeni ponuda i odluka o odabiru ponude ili poništenju postupka dostavlja se ponuditeljima putem modula jednostavne nabave u EOJN RH, najkasnije u roku od 30 dana od dana isteka roka za dostavu ponude, pri čemu se dostava smatra objavljenom istekom dana objave.</w:t>
      </w:r>
    </w:p>
    <w:p>
      <w:pPr>
        <w:pStyle w:val="Normal"/>
        <w:jc w:val="both"/>
        <w:rPr/>
      </w:pPr>
      <w:r>
        <w:rPr>
          <w:rFonts w:cs="Times New Roman" w:ascii="Times New Roman" w:hAnsi="Times New Roman"/>
        </w:rPr>
        <w:t>(2)</w:t>
        <w:tab/>
        <w:t>U postupcima jednostavne nabave procijenjene vrijednosti veće od 15.000,00 eura, nakon dostave odluke o odabiru ponuditeljima Naručitelj ne smije sklopiti ugovor o nabavi odnosno izdati narudžbenicu prije isteka roka za podnošenje prigovora propisanog ovim Pravilnikom.</w:t>
      </w:r>
    </w:p>
    <w:p>
      <w:pPr>
        <w:pStyle w:val="Normal"/>
        <w:jc w:val="both"/>
        <w:rPr/>
      </w:pPr>
      <w:r>
        <w:rPr>
          <w:rFonts w:cs="Times New Roman" w:ascii="Times New Roman" w:hAnsi="Times New Roman"/>
        </w:rPr>
        <w:t>(3)</w:t>
        <w:tab/>
        <w:t xml:space="preserve">       Rok iz prethodnog stavka ovoga članka predstavlja rok mirovanja.</w:t>
      </w:r>
    </w:p>
    <w:p>
      <w:pPr>
        <w:pStyle w:val="Normal"/>
        <w:jc w:val="both"/>
        <w:rPr/>
      </w:pPr>
      <w:r>
        <w:rPr>
          <w:rFonts w:cs="Times New Roman" w:ascii="Times New Roman" w:hAnsi="Times New Roman"/>
        </w:rPr>
        <w:t>(4)</w:t>
        <w:tab/>
        <w:t xml:space="preserve">       Odluka o odabiru postaje izvršna: </w:t>
      </w:r>
    </w:p>
    <w:p>
      <w:pPr>
        <w:pStyle w:val="Normal"/>
        <w:jc w:val="both"/>
        <w:rPr/>
      </w:pPr>
      <w:r>
        <w:rPr>
          <w:rFonts w:cs="Times New Roman" w:ascii="Times New Roman" w:hAnsi="Times New Roman"/>
        </w:rPr>
        <w:t>-</w:t>
        <w:tab/>
        <w:t xml:space="preserve">istekom roka mirovanja, ako prigovor nije izjavljen, </w:t>
      </w:r>
    </w:p>
    <w:p>
      <w:pPr>
        <w:pStyle w:val="Normal"/>
        <w:jc w:val="both"/>
        <w:rPr/>
      </w:pPr>
      <w:r>
        <w:rPr>
          <w:rFonts w:cs="Times New Roman" w:ascii="Times New Roman" w:hAnsi="Times New Roman"/>
        </w:rPr>
        <w:t>-</w:t>
        <w:tab/>
        <w:t>dostavom odluke o prigovoru strankama kojom se prigovor odbacuje ili odbija,</w:t>
      </w:r>
    </w:p>
    <w:p>
      <w:pPr>
        <w:pStyle w:val="Normal"/>
        <w:jc w:val="both"/>
        <w:rPr/>
      </w:pPr>
      <w:r>
        <w:rPr>
          <w:rFonts w:cs="Times New Roman" w:ascii="Times New Roman" w:hAnsi="Times New Roman"/>
        </w:rPr>
        <w:t>-</w:t>
        <w:tab/>
        <w:t>dostavom odluke ponuditelju, ako se rok mirovanja ne primjenjuje.</w:t>
      </w:r>
    </w:p>
    <w:p>
      <w:pPr>
        <w:pStyle w:val="Normal"/>
        <w:jc w:val="both"/>
        <w:rPr/>
      </w:pPr>
      <w:r>
        <w:rPr>
          <w:rFonts w:cs="Times New Roman" w:ascii="Times New Roman" w:hAnsi="Times New Roman"/>
        </w:rPr>
        <w:t>(5)</w:t>
        <w:tab/>
        <w:t xml:space="preserve">        Rok mirovanja ne primjenjuje se:</w:t>
      </w:r>
    </w:p>
    <w:p>
      <w:pPr>
        <w:pStyle w:val="Normal"/>
        <w:jc w:val="both"/>
        <w:rPr/>
      </w:pPr>
      <w:r>
        <w:rPr>
          <w:rFonts w:cs="Times New Roman" w:ascii="Times New Roman" w:hAnsi="Times New Roman"/>
        </w:rPr>
        <w:t>-</w:t>
        <w:tab/>
        <w:t>ako je u postupku jednostavne nabave zaprimljena samo jedna ponuda koja je ujedno i odabrana.</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20.</w:t>
      </w:r>
    </w:p>
    <w:p>
      <w:pPr>
        <w:pStyle w:val="Normal"/>
        <w:jc w:val="both"/>
        <w:rPr/>
      </w:pPr>
      <w:r>
        <w:rPr>
          <w:rFonts w:cs="Times New Roman" w:ascii="Times New Roman" w:hAnsi="Times New Roman"/>
        </w:rPr>
        <w:t>(1)</w:t>
        <w:tab/>
        <w:t xml:space="preserve">Nakon što odluka o odabiru postane izvršna, Naručitelj može s odabranim ponuditeljem sklopiti ugovor o nabavi ili izdati narudžbenicu.                                               </w:t>
      </w:r>
      <w:r>
        <w:rPr>
          <w:rFonts w:cs="Times New Roman" w:ascii="Times New Roman" w:hAnsi="Times New Roman"/>
          <w:sz w:val="20"/>
          <w:szCs w:val="20"/>
        </w:rPr>
        <w:t>7</w:t>
      </w:r>
    </w:p>
    <w:p>
      <w:pPr>
        <w:pStyle w:val="Normal"/>
        <w:jc w:val="both"/>
        <w:rPr/>
      </w:pPr>
      <w:r>
        <w:rPr>
          <w:rFonts w:cs="Times New Roman" w:ascii="Times New Roman" w:hAnsi="Times New Roman"/>
        </w:rPr>
        <w:t>(2)</w:t>
        <w:tab/>
        <w:t>Ugovor o jednostavnoj nabavi, odnosno narudžbenica moraju biti u skladu s uvjetima određenima u pozivu i odabranom ponudom.</w:t>
      </w:r>
    </w:p>
    <w:p>
      <w:pPr>
        <w:pStyle w:val="Normal"/>
        <w:jc w:val="both"/>
        <w:rPr/>
      </w:pPr>
      <w:r>
        <w:rPr>
          <w:rFonts w:cs="Times New Roman" w:ascii="Times New Roman" w:hAnsi="Times New Roman"/>
        </w:rPr>
        <w:t>(3)</w:t>
        <w:tab/>
        <w:t xml:space="preserve">       Ugovor o nabavi ili narudžbenica predstavljaju pravni temelj za izvršenje nabave.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21.</w:t>
      </w:r>
    </w:p>
    <w:p>
      <w:pPr>
        <w:pStyle w:val="Normal"/>
        <w:jc w:val="both"/>
        <w:rPr/>
      </w:pPr>
      <w:r>
        <w:rPr>
          <w:rFonts w:cs="Times New Roman" w:ascii="Times New Roman" w:hAnsi="Times New Roman"/>
        </w:rPr>
        <w:t>(1)</w:t>
        <w:tab/>
        <w:t>Svaki gospodarski subjekt koji ima ili je imao pravni interes za dobivanje određenog ugovora o jednostavnoj nabavi i koji je pretrpio ili bi mogao pretrpjeti štetu od navodnoga kršenja subjektivnih prava ima pravo uložiti prigovor.</w:t>
      </w:r>
    </w:p>
    <w:p>
      <w:pPr>
        <w:pStyle w:val="Normal"/>
        <w:jc w:val="both"/>
        <w:rPr/>
      </w:pPr>
      <w:r>
        <w:rPr>
          <w:rFonts w:cs="Times New Roman" w:ascii="Times New Roman" w:hAnsi="Times New Roman"/>
        </w:rPr>
        <w:t>(2)</w:t>
        <w:tab/>
        <w:t>Prigovor se podnosi u pisanom obliku, putem modula jednostavne nabave u EOJN RH ili na drugi način određen pozivom, za nabave čija je procijenjena vrijednost veća od 15.000,00 eura.</w:t>
      </w:r>
    </w:p>
    <w:p>
      <w:pPr>
        <w:pStyle w:val="Normal"/>
        <w:jc w:val="both"/>
        <w:rPr/>
      </w:pPr>
      <w:r>
        <w:rPr>
          <w:rFonts w:cs="Times New Roman" w:ascii="Times New Roman" w:hAnsi="Times New Roman"/>
        </w:rPr>
        <w:t>(3)</w:t>
        <w:tab/>
        <w:t>Prigovor se može podnijeti na postupak pregleda i ocjene ponuda i odluku o odabiru ponude odnosno poništenju postupka jednostavne nabave.</w:t>
      </w:r>
    </w:p>
    <w:p>
      <w:pPr>
        <w:pStyle w:val="Normal"/>
        <w:jc w:val="both"/>
        <w:rPr/>
      </w:pPr>
      <w:r>
        <w:rPr>
          <w:rFonts w:cs="Times New Roman" w:ascii="Times New Roman" w:hAnsi="Times New Roman"/>
        </w:rPr>
        <w:t>(4)</w:t>
        <w:tab/>
        <w:t>Prigovor se podnosi na postupak pregleda i ocjene ponuda i odluku o odabiru ili odluku o poništenju postupka u roku od tri dana od dana dostave zapisnika odnosno odluke.</w:t>
      </w:r>
    </w:p>
    <w:p>
      <w:pPr>
        <w:pStyle w:val="Normal"/>
        <w:jc w:val="both"/>
        <w:rPr/>
      </w:pPr>
      <w:r>
        <w:rPr>
          <w:rFonts w:cs="Times New Roman" w:ascii="Times New Roman" w:hAnsi="Times New Roman"/>
        </w:rPr>
        <w:t>(5)</w:t>
        <w:tab/>
        <w:t>Prigovor mora sadržavati najmanje: podatke o gospodarskom subjektu koji podnosi prigovor, naziv postupka jednostavne nabave (evidencijski broj nabave ili broj objave u EOJN RH), razloge prigovora i obrazloženje, prijedlog načina otklanjanja eventualne nepravilnosti.</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22.</w:t>
      </w:r>
    </w:p>
    <w:p>
      <w:pPr>
        <w:pStyle w:val="Normal"/>
        <w:jc w:val="both"/>
        <w:rPr/>
      </w:pPr>
      <w:r>
        <w:rPr>
          <w:rFonts w:cs="Times New Roman" w:ascii="Times New Roman" w:hAnsi="Times New Roman"/>
        </w:rPr>
        <w:t>(1)</w:t>
        <w:tab/>
        <w:t>O prigovoru odlučuje ravnatelj najkasnije u roku od pet dana od dana podnošenja istog.</w:t>
      </w:r>
    </w:p>
    <w:p>
      <w:pPr>
        <w:pStyle w:val="Normal"/>
        <w:jc w:val="both"/>
        <w:rPr/>
      </w:pPr>
      <w:r>
        <w:rPr>
          <w:rFonts w:cs="Times New Roman" w:ascii="Times New Roman" w:hAnsi="Times New Roman"/>
        </w:rPr>
        <w:t>(2)</w:t>
        <w:tab/>
        <w:t>Odluka o prigovoru dostavlja se putem modula jednostavne nabave u EOJN RH ili na drugi način određen pozivom.</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23.</w:t>
      </w:r>
    </w:p>
    <w:p>
      <w:pPr>
        <w:pStyle w:val="Normal"/>
        <w:jc w:val="both"/>
        <w:rPr/>
      </w:pPr>
      <w:r>
        <w:rPr>
          <w:rFonts w:cs="Times New Roman" w:ascii="Times New Roman" w:hAnsi="Times New Roman"/>
        </w:rPr>
        <w:t>(1)</w:t>
        <w:tab/>
        <w:t>Naručitelj je obvezan kontrolirati je li izvršenje ugovora o jednostavnoj nabavi, odnosno narudžbenice u skladu s uvjetima određenima u pozivu i odabranom ponudom.</w:t>
      </w:r>
    </w:p>
    <w:p>
      <w:pPr>
        <w:pStyle w:val="Normal"/>
        <w:jc w:val="both"/>
        <w:rPr/>
      </w:pPr>
      <w:r>
        <w:rPr>
          <w:rFonts w:cs="Times New Roman" w:ascii="Times New Roman" w:hAnsi="Times New Roman"/>
        </w:rPr>
        <w:t>(2)</w:t>
        <w:tab/>
        <w:t xml:space="preserve">Izvršenje Ugovora prati osoba ili osobe koje Odlukom imenuje ravnatelj, a koje su odgovorne za nadzor nad urednim i pravodobnim izvršenjem ugovornih obveza odnosno narudžbenice. </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sz w:val="20"/>
          <w:szCs w:val="20"/>
        </w:rPr>
        <w:t>8</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24.</w:t>
      </w:r>
    </w:p>
    <w:p>
      <w:pPr>
        <w:pStyle w:val="Normal"/>
        <w:jc w:val="both"/>
        <w:rPr/>
      </w:pPr>
      <w:r>
        <w:rPr>
          <w:rFonts w:cs="Times New Roman" w:ascii="Times New Roman" w:hAnsi="Times New Roman"/>
        </w:rPr>
        <w:t>Za postupanja na temelju ovoga Pravilnika na odgovarajući se način mogu primijeniti odredbe ZJN i podzakonskih propisa temeljem ZJN.</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IV.</w:t>
        <w:tab/>
        <w:t>PRIJELAZNE I ZAVRŠNE ODREDBE</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25.</w:t>
      </w:r>
    </w:p>
    <w:p>
      <w:pPr>
        <w:pStyle w:val="Normal"/>
        <w:jc w:val="both"/>
        <w:rPr/>
      </w:pPr>
      <w:r>
        <w:rPr>
          <w:rFonts w:cs="Times New Roman" w:ascii="Times New Roman" w:hAnsi="Times New Roman"/>
        </w:rPr>
        <w:t xml:space="preserve">Danom stupanja na snagu ovoga Pravilnika prestaje važiti Pravilnik o provedbi jednostavne nabave u Dječjem vrtiću </w:t>
      </w:r>
      <w:r>
        <w:rPr>
          <w:rFonts w:cs="Times New Roman" w:ascii="Times New Roman" w:hAnsi="Times New Roman"/>
        </w:rPr>
        <w:t>Jaglac</w:t>
      </w:r>
    </w:p>
    <w:p>
      <w:pPr>
        <w:pStyle w:val="Normal"/>
        <w:jc w:val="both"/>
        <w:rPr>
          <w:rFonts w:ascii="Times New Roman" w:hAnsi="Times New Roman" w:cs="Times New Roman"/>
        </w:rPr>
      </w:pPr>
      <w:r>
        <w:rPr>
          <w:rFonts w:cs="Times New Roman" w:ascii="Times New Roman" w:hAnsi="Times New Roman"/>
        </w:rPr>
      </w:r>
    </w:p>
    <w:p>
      <w:pPr>
        <w:pStyle w:val="Normal"/>
        <w:jc w:val="both"/>
        <w:rPr/>
      </w:pPr>
      <w:r>
        <w:rPr>
          <w:rFonts w:cs="Times New Roman" w:ascii="Times New Roman" w:hAnsi="Times New Roman"/>
        </w:rPr>
        <w:t>Članak 26.</w:t>
      </w:r>
    </w:p>
    <w:p>
      <w:pPr>
        <w:pStyle w:val="Normal"/>
        <w:jc w:val="both"/>
        <w:rPr/>
      </w:pPr>
      <w:r>
        <w:rPr>
          <w:rFonts w:cs="Times New Roman" w:ascii="Times New Roman" w:hAnsi="Times New Roman"/>
        </w:rPr>
        <w:t xml:space="preserve">Ovaj Pravilnik objavljuje se na oglasnoj ploči i službenoj stranici Dječjeg vrtića </w:t>
      </w:r>
      <w:r>
        <w:rPr>
          <w:rFonts w:cs="Times New Roman" w:ascii="Times New Roman" w:hAnsi="Times New Roman"/>
        </w:rPr>
        <w:t>Jaglac</w:t>
      </w:r>
      <w:r>
        <w:rPr>
          <w:rFonts w:cs="Times New Roman" w:ascii="Times New Roman" w:hAnsi="Times New Roman"/>
        </w:rPr>
        <w:t xml:space="preserve">, a stupa na snagu  </w:t>
      </w:r>
      <w:r>
        <w:rPr>
          <w:rFonts w:cs="Times New Roman" w:ascii="Times New Roman" w:hAnsi="Times New Roman"/>
        </w:rPr>
        <w:t>_____________________</w:t>
      </w:r>
    </w:p>
    <w:p>
      <w:pPr>
        <w:pStyle w:val="Normal"/>
        <w:jc w:val="both"/>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Predsjedni</w:t>
      </w:r>
      <w:r>
        <w:rPr>
          <w:rFonts w:cs="Times New Roman" w:ascii="Times New Roman" w:hAnsi="Times New Roman"/>
        </w:rPr>
        <w:t xml:space="preserve">k </w:t>
      </w:r>
      <w:r>
        <w:rPr>
          <w:rFonts w:cs="Times New Roman" w:ascii="Times New Roman" w:hAnsi="Times New Roman"/>
        </w:rPr>
        <w:t xml:space="preserve">Upravnog vijeća </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Dječjeg vrtića </w:t>
      </w:r>
      <w:r>
        <w:rPr>
          <w:rFonts w:cs="Times New Roman" w:ascii="Times New Roman" w:hAnsi="Times New Roman"/>
        </w:rPr>
        <w:t>Jaglac</w:t>
      </w:r>
    </w:p>
    <w:p>
      <w:pPr>
        <w:pStyle w:val="Normal"/>
        <w:jc w:val="both"/>
        <w:rPr>
          <w:rFonts w:ascii="Times New Roman" w:hAnsi="Times New Roman" w:cs="Times New Roman"/>
        </w:rPr>
      </w:pPr>
      <w:r>
        <w:rPr>
          <w:rFonts w:cs="Times New Roman" w:ascii="Times New Roman" w:hAnsi="Times New Roman"/>
        </w:rPr>
        <w:tab/>
        <w:tab/>
        <w:tab/>
        <w:tab/>
        <w:tab/>
        <w:t xml:space="preserve">                             </w:t>
      </w:r>
      <w:r>
        <w:rPr>
          <w:rFonts w:cs="Times New Roman" w:ascii="Times New Roman" w:hAnsi="Times New Roman"/>
        </w:rPr>
        <w:t>Boris Guljaš dipl.iur</w:t>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mc:AlternateContent>
          <mc:Choice Requires="wps">
            <w:drawing>
              <wp:anchor behindDoc="0" distT="0" distB="0" distL="0" distR="0" simplePos="0" locked="0" layoutInCell="1" allowOverlap="1" relativeHeight="2" wp14:anchorId="51806CDA">
                <wp:simplePos x="0" y="0"/>
                <wp:positionH relativeFrom="column">
                  <wp:posOffset>462280</wp:posOffset>
                </wp:positionH>
                <wp:positionV relativeFrom="paragraph">
                  <wp:posOffset>358140</wp:posOffset>
                </wp:positionV>
                <wp:extent cx="514350" cy="635"/>
                <wp:effectExtent l="0" t="3175" r="635" b="3175"/>
                <wp:wrapNone/>
                <wp:docPr id="1" name="Ravni poveznik 2"/>
                <a:graphic xmlns:a="http://schemas.openxmlformats.org/drawingml/2006/main">
                  <a:graphicData uri="http://schemas.microsoft.com/office/word/2010/wordprocessingShape">
                    <wps:wsp>
                      <wps:cNvSpPr/>
                      <wps:spPr>
                        <a:xfrm>
                          <a:off x="0" y="0"/>
                          <a:ext cx="514440" cy="720"/>
                        </a:xfrm>
                        <a:prstGeom prst="line">
                          <a:avLst/>
                        </a:prstGeom>
                        <a:ln>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36.4pt,28.2pt" to="76.85pt,28.2pt" ID="Ravni poveznik 2" stroked="t" o:allowincell="f" style="position:absolute" wp14:anchorId="51806CDA">
                <v:stroke color="#4472c4" weight="6480" joinstyle="miter" endcap="flat"/>
                <v:fill o:detectmouseclick="t" on="false"/>
                <w10:wrap type="none"/>
              </v:line>
            </w:pict>
          </mc:Fallback>
        </mc:AlternateContent>
      </w:r>
      <w:r>
        <w:rPr>
          <w:rFonts w:cs="Times New Roman" w:ascii="Times New Roman" w:hAnsi="Times New Roman"/>
        </w:rPr>
        <w:t xml:space="preserve">Pravilnik o provedbi postupka jednostavne nabave u Dječjem vrtiću </w:t>
      </w:r>
      <w:r>
        <w:rPr>
          <w:rFonts w:cs="Times New Roman" w:ascii="Times New Roman" w:hAnsi="Times New Roman"/>
        </w:rPr>
        <w:t>Jaglac</w:t>
      </w:r>
      <w:r>
        <w:rPr>
          <w:rFonts w:cs="Times New Roman" w:ascii="Times New Roman" w:hAnsi="Times New Roman"/>
        </w:rPr>
        <w:t xml:space="preserve"> objavljen je dana                </w:t>
      </w:r>
      <w:r>
        <w:rPr>
          <w:rFonts w:cs="Times New Roman" w:ascii="Times New Roman" w:hAnsi="Times New Roman"/>
        </w:rPr>
        <w:softHyphen/>
        <w:t>__________</w:t>
      </w:r>
      <w:r>
        <w:rPr>
          <w:rFonts w:cs="Times New Roman" w:ascii="Times New Roman" w:hAnsi="Times New Roman"/>
        </w:rPr>
        <w:t>2026. godine.</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Ravnateljica </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Dječjeg vrtića </w:t>
      </w:r>
      <w:r>
        <w:rPr>
          <w:rFonts w:cs="Times New Roman" w:ascii="Times New Roman" w:hAnsi="Times New Roman"/>
        </w:rPr>
        <w:t>Jaglac</w:t>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Karolina Ćelig Uldrijan, univ.mag.praesc.educ.</w:t>
      </w:r>
    </w:p>
    <w:p>
      <w:pPr>
        <w:pStyle w:val="Normal"/>
        <w:jc w:val="both"/>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sz w:val="20"/>
          <w:szCs w:val="20"/>
        </w:rPr>
      </w:pPr>
      <w:r>
        <w:rPr>
          <w:rFonts w:cs="Times New Roman" w:ascii="Times New Roman" w:hAnsi="Times New Roman"/>
          <w:sz w:val="20"/>
          <w:szCs w:val="20"/>
        </w:rPr>
        <w:t>9</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DOSTAVLJA SE:</w:t>
      </w:r>
    </w:p>
    <w:p>
      <w:pPr>
        <w:pStyle w:val="Normal"/>
        <w:rPr>
          <w:rFonts w:ascii="Times New Roman" w:hAnsi="Times New Roman" w:cs="Times New Roman"/>
        </w:rPr>
      </w:pPr>
      <w:r>
        <w:rPr>
          <w:rFonts w:cs="Times New Roman" w:ascii="Times New Roman" w:hAnsi="Times New Roman"/>
        </w:rPr>
      </w:r>
    </w:p>
    <w:p>
      <w:pPr>
        <w:pStyle w:val="Normal"/>
        <w:spacing w:before="0" w:after="160"/>
        <w:rPr>
          <w:rFonts w:ascii="Times New Roman" w:hAnsi="Times New Roman" w:cs="Times New Roman"/>
        </w:rPr>
      </w:pPr>
      <w:r>
        <w:rPr>
          <w:rFonts w:cs="Times New Roman" w:ascii="Times New Roman" w:hAnsi="Times New Roman"/>
        </w:rPr>
        <w:t>1.</w:t>
        <w:tab/>
        <w:t>Ministarstvo gospodarstva</w:t>
        <w:br/>
        <w:t xml:space="preserve">            Ulica grada Vukovara 78, Zagreb</w:t>
        <w:br/>
      </w:r>
      <w:r>
        <w:rPr>
          <w:rFonts w:cs="Times New Roman" w:ascii="Times New Roman" w:hAnsi="Times New Roman"/>
        </w:rPr>
        <w:t>2.</w:t>
      </w:r>
      <w:r>
        <w:rPr>
          <w:rFonts w:cs="Times New Roman" w:ascii="Times New Roman" w:hAnsi="Times New Roman"/>
        </w:rPr>
        <w:tab/>
        <w:t>EOJN RH,</w:t>
        <w:br/>
        <w:t>4.</w:t>
        <w:tab/>
        <w:t xml:space="preserve">Službene stranice Dječje </w:t>
      </w:r>
      <w:r>
        <w:rPr>
          <w:rFonts w:cs="Times New Roman" w:ascii="Times New Roman" w:hAnsi="Times New Roman"/>
        </w:rPr>
        <w:t>vrtića Jaglac</w:t>
      </w:r>
      <w:r>
        <w:rPr>
          <w:rFonts w:cs="Times New Roman" w:ascii="Times New Roman" w:hAnsi="Times New Roman"/>
        </w:rPr>
        <w:br/>
        <w:t>5.         Pismohrana.</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94"/>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hr-H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left"/>
    </w:pPr>
    <w:rPr>
      <w:rFonts w:ascii="Calibri" w:hAnsi="Calibri" w:eastAsia="Calibri" w:cs="" w:asciiTheme="minorHAnsi" w:cstheme="minorBidi" w:eastAsiaTheme="minorHAnsi" w:hAnsiTheme="minorHAnsi"/>
      <w:color w:val="auto"/>
      <w:kern w:val="2"/>
      <w:sz w:val="24"/>
      <w:szCs w:val="24"/>
      <w:lang w:val="hr-HR" w:eastAsia="en-US" w:bidi="ar-SA"/>
      <w14:ligatures w14:val="standardContextual"/>
    </w:rPr>
  </w:style>
  <w:style w:type="paragraph" w:styleId="Heading1">
    <w:name w:val="heading 1"/>
    <w:basedOn w:val="Normal"/>
    <w:next w:val="Normal"/>
    <w:link w:val="Naslov1Char"/>
    <w:uiPriority w:val="9"/>
    <w:qFormat/>
    <w:rsid w:val="001033fa"/>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slov2Char"/>
    <w:uiPriority w:val="9"/>
    <w:semiHidden/>
    <w:unhideWhenUsed/>
    <w:qFormat/>
    <w:rsid w:val="001033fa"/>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slov3Char"/>
    <w:uiPriority w:val="9"/>
    <w:semiHidden/>
    <w:unhideWhenUsed/>
    <w:qFormat/>
    <w:rsid w:val="001033fa"/>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Naslov4Char"/>
    <w:uiPriority w:val="9"/>
    <w:semiHidden/>
    <w:unhideWhenUsed/>
    <w:qFormat/>
    <w:rsid w:val="001033fa"/>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Naslov5Char"/>
    <w:uiPriority w:val="9"/>
    <w:semiHidden/>
    <w:unhideWhenUsed/>
    <w:qFormat/>
    <w:rsid w:val="001033fa"/>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Naslov6Char"/>
    <w:uiPriority w:val="9"/>
    <w:semiHidden/>
    <w:unhideWhenUsed/>
    <w:qFormat/>
    <w:rsid w:val="001033fa"/>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slov7Char"/>
    <w:uiPriority w:val="9"/>
    <w:semiHidden/>
    <w:unhideWhenUsed/>
    <w:qFormat/>
    <w:rsid w:val="001033fa"/>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slov8Char"/>
    <w:uiPriority w:val="9"/>
    <w:semiHidden/>
    <w:unhideWhenUsed/>
    <w:qFormat/>
    <w:rsid w:val="001033fa"/>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slov9Char"/>
    <w:uiPriority w:val="9"/>
    <w:semiHidden/>
    <w:unhideWhenUsed/>
    <w:qFormat/>
    <w:rsid w:val="001033fa"/>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slov1Char" w:customStyle="1">
    <w:name w:val="Naslov 1 Char"/>
    <w:basedOn w:val="DefaultParagraphFont"/>
    <w:uiPriority w:val="9"/>
    <w:qFormat/>
    <w:rsid w:val="001033fa"/>
    <w:rPr>
      <w:rFonts w:ascii="Calibri Light" w:hAnsi="Calibri Light" w:eastAsia="" w:cs="" w:asciiTheme="majorHAnsi" w:cstheme="majorBidi" w:eastAsiaTheme="majorEastAsia" w:hAnsiTheme="majorHAnsi"/>
      <w:color w:themeColor="accent1" w:themeShade="bf" w:val="2F5496"/>
      <w:sz w:val="40"/>
      <w:szCs w:val="40"/>
    </w:rPr>
  </w:style>
  <w:style w:type="character" w:styleId="Naslov2Char" w:customStyle="1">
    <w:name w:val="Naslov 2 Char"/>
    <w:basedOn w:val="DefaultParagraphFont"/>
    <w:uiPriority w:val="9"/>
    <w:semiHidden/>
    <w:qFormat/>
    <w:rsid w:val="001033fa"/>
    <w:rPr>
      <w:rFonts w:ascii="Calibri Light" w:hAnsi="Calibri Light" w:eastAsia="" w:cs="" w:asciiTheme="majorHAnsi" w:cstheme="majorBidi" w:eastAsiaTheme="majorEastAsia" w:hAnsiTheme="majorHAnsi"/>
      <w:color w:themeColor="accent1" w:themeShade="bf" w:val="2F5496"/>
      <w:sz w:val="32"/>
      <w:szCs w:val="32"/>
    </w:rPr>
  </w:style>
  <w:style w:type="character" w:styleId="Naslov3Char" w:customStyle="1">
    <w:name w:val="Naslov 3 Char"/>
    <w:basedOn w:val="DefaultParagraphFont"/>
    <w:uiPriority w:val="9"/>
    <w:semiHidden/>
    <w:qFormat/>
    <w:rsid w:val="001033fa"/>
    <w:rPr>
      <w:rFonts w:eastAsia="" w:cs="" w:cstheme="majorBidi" w:eastAsiaTheme="majorEastAsia"/>
      <w:color w:themeColor="accent1" w:themeShade="bf" w:val="2F5496"/>
      <w:sz w:val="28"/>
      <w:szCs w:val="28"/>
    </w:rPr>
  </w:style>
  <w:style w:type="character" w:styleId="Naslov4Char" w:customStyle="1">
    <w:name w:val="Naslov 4 Char"/>
    <w:basedOn w:val="DefaultParagraphFont"/>
    <w:uiPriority w:val="9"/>
    <w:semiHidden/>
    <w:qFormat/>
    <w:rsid w:val="001033fa"/>
    <w:rPr>
      <w:rFonts w:eastAsia="" w:cs="" w:cstheme="majorBidi" w:eastAsiaTheme="majorEastAsia"/>
      <w:i/>
      <w:iCs/>
      <w:color w:themeColor="accent1" w:themeShade="bf" w:val="2F5496"/>
    </w:rPr>
  </w:style>
  <w:style w:type="character" w:styleId="Naslov5Char" w:customStyle="1">
    <w:name w:val="Naslov 5 Char"/>
    <w:basedOn w:val="DefaultParagraphFont"/>
    <w:uiPriority w:val="9"/>
    <w:semiHidden/>
    <w:qFormat/>
    <w:rsid w:val="001033fa"/>
    <w:rPr>
      <w:rFonts w:eastAsia="" w:cs="" w:cstheme="majorBidi" w:eastAsiaTheme="majorEastAsia"/>
      <w:color w:themeColor="accent1" w:themeShade="bf" w:val="2F5496"/>
    </w:rPr>
  </w:style>
  <w:style w:type="character" w:styleId="Naslov6Char" w:customStyle="1">
    <w:name w:val="Naslov 6 Char"/>
    <w:basedOn w:val="DefaultParagraphFont"/>
    <w:uiPriority w:val="9"/>
    <w:semiHidden/>
    <w:qFormat/>
    <w:rsid w:val="001033fa"/>
    <w:rPr>
      <w:rFonts w:eastAsia="" w:cs="" w:cstheme="majorBidi" w:eastAsiaTheme="majorEastAsia"/>
      <w:i/>
      <w:iCs/>
      <w:color w:themeColor="text1" w:themeTint="a6" w:val="595959"/>
    </w:rPr>
  </w:style>
  <w:style w:type="character" w:styleId="Naslov7Char" w:customStyle="1">
    <w:name w:val="Naslov 7 Char"/>
    <w:basedOn w:val="DefaultParagraphFont"/>
    <w:uiPriority w:val="9"/>
    <w:semiHidden/>
    <w:qFormat/>
    <w:rsid w:val="001033fa"/>
    <w:rPr>
      <w:rFonts w:eastAsia="" w:cs="" w:cstheme="majorBidi" w:eastAsiaTheme="majorEastAsia"/>
      <w:color w:themeColor="text1" w:themeTint="a6" w:val="595959"/>
    </w:rPr>
  </w:style>
  <w:style w:type="character" w:styleId="Naslov8Char" w:customStyle="1">
    <w:name w:val="Naslov 8 Char"/>
    <w:basedOn w:val="DefaultParagraphFont"/>
    <w:uiPriority w:val="9"/>
    <w:semiHidden/>
    <w:qFormat/>
    <w:rsid w:val="001033fa"/>
    <w:rPr>
      <w:rFonts w:eastAsia="" w:cs="" w:cstheme="majorBidi" w:eastAsiaTheme="majorEastAsia"/>
      <w:i/>
      <w:iCs/>
      <w:color w:themeColor="text1" w:themeTint="d8" w:val="272727"/>
    </w:rPr>
  </w:style>
  <w:style w:type="character" w:styleId="Naslov9Char" w:customStyle="1">
    <w:name w:val="Naslov 9 Char"/>
    <w:basedOn w:val="DefaultParagraphFont"/>
    <w:uiPriority w:val="9"/>
    <w:semiHidden/>
    <w:qFormat/>
    <w:rsid w:val="001033fa"/>
    <w:rPr>
      <w:rFonts w:eastAsia="" w:cs="" w:cstheme="majorBidi" w:eastAsiaTheme="majorEastAsia"/>
      <w:color w:themeColor="text1" w:themeTint="d8" w:val="272727"/>
    </w:rPr>
  </w:style>
  <w:style w:type="character" w:styleId="NaslovChar" w:customStyle="1">
    <w:name w:val="Naslov Char"/>
    <w:basedOn w:val="DefaultParagraphFont"/>
    <w:uiPriority w:val="10"/>
    <w:qFormat/>
    <w:rsid w:val="001033fa"/>
    <w:rPr>
      <w:rFonts w:ascii="Calibri Light" w:hAnsi="Calibri Light" w:eastAsia="" w:cs="" w:asciiTheme="majorHAnsi" w:cstheme="majorBidi" w:eastAsiaTheme="majorEastAsia" w:hAnsiTheme="majorHAnsi"/>
      <w:spacing w:val="-10"/>
      <w:kern w:val="2"/>
      <w:sz w:val="56"/>
      <w:szCs w:val="56"/>
    </w:rPr>
  </w:style>
  <w:style w:type="character" w:styleId="PodnaslovChar" w:customStyle="1">
    <w:name w:val="Podnaslov Char"/>
    <w:basedOn w:val="DefaultParagraphFont"/>
    <w:uiPriority w:val="11"/>
    <w:qFormat/>
    <w:rsid w:val="001033fa"/>
    <w:rPr>
      <w:rFonts w:eastAsia="" w:cs="" w:cstheme="majorBidi" w:eastAsiaTheme="majorEastAsia"/>
      <w:color w:themeColor="text1" w:themeTint="a6" w:val="595959"/>
      <w:spacing w:val="15"/>
      <w:sz w:val="28"/>
      <w:szCs w:val="28"/>
    </w:rPr>
  </w:style>
  <w:style w:type="character" w:styleId="CitatChar" w:customStyle="1">
    <w:name w:val="Citat Char"/>
    <w:basedOn w:val="DefaultParagraphFont"/>
    <w:link w:val="Quote"/>
    <w:uiPriority w:val="29"/>
    <w:qFormat/>
    <w:rsid w:val="001033fa"/>
    <w:rPr>
      <w:i/>
      <w:iCs/>
      <w:color w:themeColor="text1" w:themeTint="bf" w:val="404040"/>
    </w:rPr>
  </w:style>
  <w:style w:type="character" w:styleId="IntenseEmphasis">
    <w:name w:val="Intense Emphasis"/>
    <w:basedOn w:val="DefaultParagraphFont"/>
    <w:uiPriority w:val="21"/>
    <w:qFormat/>
    <w:rsid w:val="001033fa"/>
    <w:rPr>
      <w:i/>
      <w:iCs/>
      <w:color w:themeColor="accent1" w:themeShade="bf" w:val="2F5496"/>
    </w:rPr>
  </w:style>
  <w:style w:type="character" w:styleId="NaglaencitatChar" w:customStyle="1">
    <w:name w:val="Naglašen citat Char"/>
    <w:basedOn w:val="DefaultParagraphFont"/>
    <w:link w:val="IntenseQuote"/>
    <w:uiPriority w:val="30"/>
    <w:qFormat/>
    <w:rsid w:val="001033fa"/>
    <w:rPr>
      <w:i/>
      <w:iCs/>
      <w:color w:themeColor="accent1" w:themeShade="bf" w:val="2F5496"/>
    </w:rPr>
  </w:style>
  <w:style w:type="character" w:styleId="IntenseReference">
    <w:name w:val="Intense Reference"/>
    <w:basedOn w:val="DefaultParagraphFont"/>
    <w:uiPriority w:val="32"/>
    <w:qFormat/>
    <w:rsid w:val="001033fa"/>
    <w:rPr>
      <w:b/>
      <w:bCs/>
      <w:smallCaps/>
      <w:color w:themeColor="accent1" w:themeShade="bf" w:val="2F5496"/>
      <w:spacing w:val="5"/>
    </w:rPr>
  </w:style>
  <w:style w:type="paragraph" w:styleId="Stilnaslova">
    <w:name w:val="Stil naslova"/>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link w:val="NaslovChar"/>
    <w:uiPriority w:val="10"/>
    <w:qFormat/>
    <w:rsid w:val="001033fa"/>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PodnaslovChar"/>
    <w:uiPriority w:val="11"/>
    <w:qFormat/>
    <w:rsid w:val="001033fa"/>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Char"/>
    <w:uiPriority w:val="29"/>
    <w:qFormat/>
    <w:rsid w:val="001033fa"/>
    <w:pPr>
      <w:spacing w:before="160" w:after="160"/>
      <w:jc w:val="center"/>
    </w:pPr>
    <w:rPr>
      <w:i/>
      <w:iCs/>
      <w:color w:themeColor="text1" w:themeTint="bf" w:val="404040"/>
    </w:rPr>
  </w:style>
  <w:style w:type="paragraph" w:styleId="ListParagraph">
    <w:name w:val="List Paragraph"/>
    <w:basedOn w:val="Normal"/>
    <w:uiPriority w:val="34"/>
    <w:qFormat/>
    <w:rsid w:val="001033fa"/>
    <w:pPr>
      <w:spacing w:before="0" w:after="160"/>
      <w:ind w:left="720"/>
      <w:contextualSpacing/>
    </w:pPr>
    <w:rPr/>
  </w:style>
  <w:style w:type="paragraph" w:styleId="IntenseQuote">
    <w:name w:val="Intense Quote"/>
    <w:basedOn w:val="Normal"/>
    <w:next w:val="Normal"/>
    <w:link w:val="NaglaencitatChar"/>
    <w:uiPriority w:val="30"/>
    <w:qFormat/>
    <w:rsid w:val="001033fa"/>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LibreOffice/25.2.7.2$Windows_X86_64 LibreOffice_project/5cbfd1ab6520636bb5f7b99185aa69bd7456825d</Application>
  <AppVersion>15.0000</AppVersion>
  <Pages>11</Pages>
  <Words>2220</Words>
  <Characters>13017</Characters>
  <CharactersWithSpaces>15949</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2026-09-28T10:28:00Z</dcterms:created>
  <dc:creator>DJECJI VRTIC KOSKA</dc:creator>
  <dc:description/>
  <dc:language>hr-HR</dc:language>
  <cp:lastModifiedBy/>
  <cp:lastPrinted>2026-08-28T11:26:00Z</cp:lastPrinted>
  <dcterms:modified xsi:type="dcterms:W3CDTF">2026-09-28T13:28:23Z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